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FC71" w14:textId="77777777" w:rsidR="00F80EC6" w:rsidRDefault="00F80EC6">
      <w:pPr>
        <w:rPr>
          <w:sz w:val="24"/>
          <w:szCs w:val="24"/>
        </w:rPr>
      </w:pPr>
    </w:p>
    <w:p w14:paraId="6E8F97E7" w14:textId="77777777" w:rsidR="00EC2A1F" w:rsidRPr="00EE32AF" w:rsidRDefault="00EC2A1F">
      <w:pPr>
        <w:rPr>
          <w:sz w:val="24"/>
          <w:szCs w:val="24"/>
        </w:rPr>
      </w:pPr>
    </w:p>
    <w:tbl>
      <w:tblPr>
        <w:tblW w:w="1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960"/>
        <w:gridCol w:w="3960"/>
        <w:gridCol w:w="3510"/>
        <w:gridCol w:w="900"/>
        <w:gridCol w:w="900"/>
        <w:gridCol w:w="900"/>
        <w:gridCol w:w="900"/>
      </w:tblGrid>
      <w:tr w:rsidR="00EC2A1F" w:rsidRPr="00EE32AF" w14:paraId="322DED42" w14:textId="77777777" w:rsidTr="00D04B57">
        <w:trPr>
          <w:trHeight w:val="2600"/>
        </w:trPr>
        <w:tc>
          <w:tcPr>
            <w:tcW w:w="3415" w:type="dxa"/>
            <w:shd w:val="clear" w:color="auto" w:fill="538135" w:themeFill="accent6" w:themeFillShade="BF"/>
            <w:hideMark/>
          </w:tcPr>
          <w:p w14:paraId="5A1D8DB6" w14:textId="77777777" w:rsidR="00DC0E1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The annual inventory is complete. </w:t>
            </w:r>
          </w:p>
          <w:p w14:paraId="28B39CCE" w14:textId="7B85E134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I have had a confessional conversation with my spiritual advisor. I can now think about the Exact Nature of the </w:t>
            </w:r>
            <w:r w:rsidR="00722FA1" w:rsidRPr="00722FA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Character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="00722FA1"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Defects,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and which </w:t>
            </w:r>
            <w:r w:rsidR="00722FA1" w:rsidRPr="00722FA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manifested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in the Wrongs.  </w:t>
            </w:r>
          </w:p>
        </w:tc>
        <w:tc>
          <w:tcPr>
            <w:tcW w:w="3960" w:type="dxa"/>
            <w:shd w:val="clear" w:color="auto" w:fill="538135" w:themeFill="accent6" w:themeFillShade="BF"/>
            <w:hideMark/>
          </w:tcPr>
          <w:p w14:paraId="0D935791" w14:textId="5C5190A8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Causes and Conditions, with prayerful meditation try to </w:t>
            </w:r>
            <w:r w:rsidR="00722FA1" w:rsidRPr="00722FA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identify the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causes of the manifestations of the defects of character that are observed, and conditions in which the manifestations are likely to occur.  </w:t>
            </w:r>
          </w:p>
        </w:tc>
        <w:tc>
          <w:tcPr>
            <w:tcW w:w="3960" w:type="dxa"/>
            <w:shd w:val="clear" w:color="auto" w:fill="538135" w:themeFill="accent6" w:themeFillShade="BF"/>
            <w:hideMark/>
          </w:tcPr>
          <w:p w14:paraId="66C611B6" w14:textId="77777777" w:rsidR="00DC0E1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Actions which have been reviewed with your sponsor and other close and trusted advisors. </w:t>
            </w:r>
          </w:p>
          <w:p w14:paraId="08F35EBB" w14:textId="77777777" w:rsidR="00DC0E1F" w:rsidRDefault="00DC0E1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</w:p>
          <w:p w14:paraId="68930926" w14:textId="57A25067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Actions that can be taken and measured, actions </w:t>
            </w:r>
            <w:proofErr w:type="gramStart"/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that  deal</w:t>
            </w:r>
            <w:proofErr w:type="gramEnd"/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with the exact nature of the Character Defect(s).  </w:t>
            </w:r>
          </w:p>
        </w:tc>
        <w:tc>
          <w:tcPr>
            <w:tcW w:w="3510" w:type="dxa"/>
            <w:shd w:val="clear" w:color="auto" w:fill="538135" w:themeFill="accent6" w:themeFillShade="BF"/>
            <w:hideMark/>
          </w:tcPr>
          <w:p w14:paraId="6BD2EED6" w14:textId="0C6B6DCB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Measure the Actions which you have promised to take on a weekly, </w:t>
            </w:r>
            <w:proofErr w:type="gramStart"/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monthly</w:t>
            </w:r>
            <w:proofErr w:type="gramEnd"/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or </w:t>
            </w:r>
            <w:r w:rsidR="00722FA1" w:rsidRPr="00722FA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quarterly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="00722FA1" w:rsidRPr="00722FA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basis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.  If it matters, </w:t>
            </w:r>
            <w:r w:rsidR="00722FA1" w:rsidRPr="00722FA1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measure</w:t>
            </w: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 xml:space="preserve"> it. </w:t>
            </w:r>
          </w:p>
        </w:tc>
        <w:tc>
          <w:tcPr>
            <w:tcW w:w="900" w:type="dxa"/>
            <w:shd w:val="clear" w:color="auto" w:fill="538135" w:themeFill="accent6" w:themeFillShade="BF"/>
            <w:vAlign w:val="center"/>
            <w:hideMark/>
          </w:tcPr>
          <w:p w14:paraId="1621877F" w14:textId="77777777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Q1</w:t>
            </w:r>
          </w:p>
        </w:tc>
        <w:tc>
          <w:tcPr>
            <w:tcW w:w="900" w:type="dxa"/>
            <w:shd w:val="clear" w:color="auto" w:fill="538135" w:themeFill="accent6" w:themeFillShade="BF"/>
            <w:vAlign w:val="center"/>
            <w:hideMark/>
          </w:tcPr>
          <w:p w14:paraId="1F57E170" w14:textId="77777777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Q2</w:t>
            </w:r>
          </w:p>
        </w:tc>
        <w:tc>
          <w:tcPr>
            <w:tcW w:w="900" w:type="dxa"/>
            <w:shd w:val="clear" w:color="auto" w:fill="538135" w:themeFill="accent6" w:themeFillShade="BF"/>
            <w:vAlign w:val="center"/>
            <w:hideMark/>
          </w:tcPr>
          <w:p w14:paraId="09705869" w14:textId="77777777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Q3</w:t>
            </w:r>
          </w:p>
        </w:tc>
        <w:tc>
          <w:tcPr>
            <w:tcW w:w="900" w:type="dxa"/>
            <w:shd w:val="clear" w:color="auto" w:fill="538135" w:themeFill="accent6" w:themeFillShade="BF"/>
            <w:vAlign w:val="center"/>
            <w:hideMark/>
          </w:tcPr>
          <w:p w14:paraId="35FC7C00" w14:textId="77777777" w:rsidR="00EE32AF" w:rsidRPr="00EE32AF" w:rsidRDefault="00EE32AF" w:rsidP="00EE32A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4"/>
                <w:szCs w:val="24"/>
                <w:lang w:eastAsia="en-CA"/>
                <w14:ligatures w14:val="none"/>
              </w:rPr>
              <w:t>YE</w:t>
            </w:r>
          </w:p>
        </w:tc>
      </w:tr>
      <w:tr w:rsidR="00EC2A1F" w:rsidRPr="00EE32AF" w14:paraId="3FCFB446" w14:textId="77777777" w:rsidTr="00D04B57">
        <w:trPr>
          <w:trHeight w:val="940"/>
        </w:trPr>
        <w:tc>
          <w:tcPr>
            <w:tcW w:w="3415" w:type="dxa"/>
            <w:shd w:val="clear" w:color="auto" w:fill="A8D08D" w:themeFill="accent6" w:themeFillTint="99"/>
            <w:hideMark/>
          </w:tcPr>
          <w:p w14:paraId="26F3CDFA" w14:textId="77777777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Exact Nature of the Character Defects.</w:t>
            </w:r>
          </w:p>
        </w:tc>
        <w:tc>
          <w:tcPr>
            <w:tcW w:w="3960" w:type="dxa"/>
            <w:shd w:val="clear" w:color="auto" w:fill="A8D08D" w:themeFill="accent6" w:themeFillTint="99"/>
            <w:hideMark/>
          </w:tcPr>
          <w:p w14:paraId="7231B0DB" w14:textId="77777777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Causes and Conditions of the Wrongs Resulting from the Character Defect.</w:t>
            </w:r>
          </w:p>
        </w:tc>
        <w:tc>
          <w:tcPr>
            <w:tcW w:w="3960" w:type="dxa"/>
            <w:shd w:val="clear" w:color="auto" w:fill="A8D08D" w:themeFill="accent6" w:themeFillTint="99"/>
            <w:hideMark/>
          </w:tcPr>
          <w:p w14:paraId="775AB4DF" w14:textId="77777777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Actions to be taken to resolve the Defects.</w:t>
            </w:r>
          </w:p>
        </w:tc>
        <w:tc>
          <w:tcPr>
            <w:tcW w:w="3510" w:type="dxa"/>
            <w:shd w:val="clear" w:color="auto" w:fill="A8D08D" w:themeFill="accent6" w:themeFillTint="99"/>
            <w:hideMark/>
          </w:tcPr>
          <w:p w14:paraId="6DD9BDD4" w14:textId="77777777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E32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Measurement of the Action to resolve the Defect.</w:t>
            </w:r>
          </w:p>
        </w:tc>
        <w:tc>
          <w:tcPr>
            <w:tcW w:w="900" w:type="dxa"/>
            <w:shd w:val="clear" w:color="auto" w:fill="A8D08D" w:themeFill="accent6" w:themeFillTint="99"/>
            <w:hideMark/>
          </w:tcPr>
          <w:p w14:paraId="555460BB" w14:textId="49D9E15E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8D08D" w:themeFill="accent6" w:themeFillTint="99"/>
            <w:hideMark/>
          </w:tcPr>
          <w:p w14:paraId="210FC35F" w14:textId="46A7A199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8D08D" w:themeFill="accent6" w:themeFillTint="99"/>
            <w:hideMark/>
          </w:tcPr>
          <w:p w14:paraId="74C6DA64" w14:textId="27EF4B3E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8D08D" w:themeFill="accent6" w:themeFillTint="99"/>
            <w:hideMark/>
          </w:tcPr>
          <w:p w14:paraId="0BB52817" w14:textId="22264924" w:rsidR="00EE32AF" w:rsidRPr="00EE32AF" w:rsidRDefault="00EE32AF" w:rsidP="00722F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0292E545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0771E951" w14:textId="63010975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Examples:</w:t>
            </w:r>
          </w:p>
        </w:tc>
        <w:tc>
          <w:tcPr>
            <w:tcW w:w="3960" w:type="dxa"/>
            <w:shd w:val="clear" w:color="auto" w:fill="auto"/>
          </w:tcPr>
          <w:p w14:paraId="3810880A" w14:textId="39D4AC84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Examples:</w:t>
            </w:r>
          </w:p>
        </w:tc>
        <w:tc>
          <w:tcPr>
            <w:tcW w:w="3960" w:type="dxa"/>
            <w:shd w:val="clear" w:color="auto" w:fill="auto"/>
          </w:tcPr>
          <w:p w14:paraId="6D3FC9A3" w14:textId="2EEB03B8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Examples:</w:t>
            </w:r>
          </w:p>
        </w:tc>
        <w:tc>
          <w:tcPr>
            <w:tcW w:w="3510" w:type="dxa"/>
            <w:shd w:val="clear" w:color="auto" w:fill="auto"/>
          </w:tcPr>
          <w:p w14:paraId="43276288" w14:textId="08FA736D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Examples:</w:t>
            </w:r>
          </w:p>
        </w:tc>
        <w:tc>
          <w:tcPr>
            <w:tcW w:w="900" w:type="dxa"/>
            <w:shd w:val="clear" w:color="auto" w:fill="auto"/>
          </w:tcPr>
          <w:p w14:paraId="58FBE009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51CE90EF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7C9B0E97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638BBB07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15F21333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712079BB" w14:textId="0B2ADE50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Anger: I become angry when the slightest thing goes wrong, things </w:t>
            </w:r>
            <w:proofErr w:type="gramStart"/>
            <w:r>
              <w:rPr>
                <w:rFonts w:ascii="Calibri" w:hAnsi="Calibri" w:cs="Calibri"/>
                <w:color w:val="000000"/>
              </w:rPr>
              <w:t>have 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be perfect, I have to feel good all the time.</w:t>
            </w:r>
          </w:p>
        </w:tc>
        <w:tc>
          <w:tcPr>
            <w:tcW w:w="3960" w:type="dxa"/>
            <w:shd w:val="clear" w:color="auto" w:fill="auto"/>
          </w:tcPr>
          <w:p w14:paraId="05EAEACE" w14:textId="069F6202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Failure to prepare for the day ahead.  When I set the day up it goes </w:t>
            </w:r>
            <w:proofErr w:type="gramStart"/>
            <w:r>
              <w:rPr>
                <w:rFonts w:ascii="Calibri" w:hAnsi="Calibri" w:cs="Calibri"/>
                <w:color w:val="000000"/>
              </w:rPr>
              <w:t>better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I am ready for all problems. </w:t>
            </w:r>
          </w:p>
        </w:tc>
        <w:tc>
          <w:tcPr>
            <w:tcW w:w="3960" w:type="dxa"/>
            <w:shd w:val="clear" w:color="auto" w:fill="auto"/>
          </w:tcPr>
          <w:p w14:paraId="203E9BA8" w14:textId="2B7F8A05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In morning meditations review the day ahead and identify points that could be anger creating or inducing and pray for guidance.</w:t>
            </w:r>
          </w:p>
        </w:tc>
        <w:tc>
          <w:tcPr>
            <w:tcW w:w="3510" w:type="dxa"/>
            <w:shd w:val="clear" w:color="auto" w:fill="auto"/>
          </w:tcPr>
          <w:p w14:paraId="1CE64610" w14:textId="56DEAA7F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Percentage of mornings that I reviewed my calendared for potential problems.  Target - 100%</w:t>
            </w:r>
          </w:p>
        </w:tc>
        <w:tc>
          <w:tcPr>
            <w:tcW w:w="900" w:type="dxa"/>
            <w:shd w:val="clear" w:color="auto" w:fill="auto"/>
          </w:tcPr>
          <w:p w14:paraId="491A98F9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1C6B5509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5CAA062C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01BB9FE7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16F2F3E6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6337160E" w14:textId="373FAB52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14:paraId="5355FA84" w14:textId="209C32D2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Conscious awareness of God.  A lack of conscious awareness of God in my </w:t>
            </w:r>
            <w:proofErr w:type="gramStart"/>
            <w:r>
              <w:rPr>
                <w:rFonts w:ascii="Calibri" w:hAnsi="Calibri" w:cs="Calibri"/>
                <w:color w:val="000000"/>
              </w:rPr>
              <w:t>day to day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activities.  </w:t>
            </w:r>
          </w:p>
        </w:tc>
        <w:tc>
          <w:tcPr>
            <w:tcW w:w="3960" w:type="dxa"/>
            <w:shd w:val="clear" w:color="auto" w:fill="auto"/>
          </w:tcPr>
          <w:p w14:paraId="24787538" w14:textId="23566773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Set up alarms on my phone to remind me of the Presence of God, to habituate my God Consciousness</w:t>
            </w:r>
          </w:p>
        </w:tc>
        <w:tc>
          <w:tcPr>
            <w:tcW w:w="3510" w:type="dxa"/>
            <w:shd w:val="clear" w:color="auto" w:fill="auto"/>
          </w:tcPr>
          <w:p w14:paraId="3C35A1F6" w14:textId="44CB735B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Set up five alarms, and then pay attention to them when they alert me.  Golden Key by thinking of God.  Target - 50% of the time I focus on God with the alarm.</w:t>
            </w:r>
          </w:p>
        </w:tc>
        <w:tc>
          <w:tcPr>
            <w:tcW w:w="900" w:type="dxa"/>
            <w:shd w:val="clear" w:color="auto" w:fill="auto"/>
          </w:tcPr>
          <w:p w14:paraId="7093322E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59F90A6B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42118084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347C1308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68BAA4CC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2DE7BB15" w14:textId="4C1535F6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14:paraId="2E00DF42" w14:textId="64C3F84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Remind myself of the problems and frequency. Increase the frequency of inventories and confessional conversations around anger incidents.</w:t>
            </w:r>
          </w:p>
        </w:tc>
        <w:tc>
          <w:tcPr>
            <w:tcW w:w="3960" w:type="dxa"/>
            <w:shd w:val="clear" w:color="auto" w:fill="auto"/>
          </w:tcPr>
          <w:p w14:paraId="7281BD84" w14:textId="4D18BACC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Review anger incidents with my sponsor every 2 weeks.</w:t>
            </w:r>
          </w:p>
        </w:tc>
        <w:tc>
          <w:tcPr>
            <w:tcW w:w="3510" w:type="dxa"/>
            <w:shd w:val="clear" w:color="auto" w:fill="auto"/>
          </w:tcPr>
          <w:p w14:paraId="76506949" w14:textId="48C2F961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How many times did we do this. Target - every 2 weeks.</w:t>
            </w:r>
          </w:p>
        </w:tc>
        <w:tc>
          <w:tcPr>
            <w:tcW w:w="900" w:type="dxa"/>
            <w:shd w:val="clear" w:color="auto" w:fill="auto"/>
          </w:tcPr>
          <w:p w14:paraId="05E40AF0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18843E94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24617FBF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4B6E7CE8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2C3A80E8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01E51810" w14:textId="7AE5CCD6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Sex.  I indulge in risky </w:t>
            </w:r>
            <w:proofErr w:type="gramStart"/>
            <w:r>
              <w:rPr>
                <w:rFonts w:ascii="Calibri" w:hAnsi="Calibri" w:cs="Calibri"/>
                <w:color w:val="000000"/>
              </w:rPr>
              <w:t>behaviours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I am self centered in wanting only my pleasures to be satisfied.  I don't care about the consequences or anyone else.</w:t>
            </w:r>
          </w:p>
        </w:tc>
        <w:tc>
          <w:tcPr>
            <w:tcW w:w="3960" w:type="dxa"/>
            <w:shd w:val="clear" w:color="auto" w:fill="auto"/>
          </w:tcPr>
          <w:p w14:paraId="4CD8CF31" w14:textId="5CF01C56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Am I in charge of my mental state or are the instincts in charge?</w:t>
            </w:r>
          </w:p>
        </w:tc>
        <w:tc>
          <w:tcPr>
            <w:tcW w:w="3960" w:type="dxa"/>
            <w:shd w:val="clear" w:color="auto" w:fill="auto"/>
          </w:tcPr>
          <w:p w14:paraId="3491592E" w14:textId="027BECFB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Purity, to live with greater purity and management of my sex instinct.</w:t>
            </w:r>
          </w:p>
        </w:tc>
        <w:tc>
          <w:tcPr>
            <w:tcW w:w="3510" w:type="dxa"/>
            <w:shd w:val="clear" w:color="auto" w:fill="auto"/>
          </w:tcPr>
          <w:p w14:paraId="4717040A" w14:textId="673F1593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times did I act in an impure manner?  This includes visiting web sites that I should not visit, and other manifestations of completely </w:t>
            </w:r>
            <w:proofErr w:type="gramStart"/>
            <w:r>
              <w:rPr>
                <w:rFonts w:ascii="Calibri" w:hAnsi="Calibri" w:cs="Calibri"/>
                <w:color w:val="000000"/>
              </w:rPr>
              <w:t>self centered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sex activities, whether you are alone or not.  Target - 1 free day per week, increasing to 4 free days per week.</w:t>
            </w:r>
          </w:p>
        </w:tc>
        <w:tc>
          <w:tcPr>
            <w:tcW w:w="900" w:type="dxa"/>
            <w:shd w:val="clear" w:color="auto" w:fill="auto"/>
          </w:tcPr>
          <w:p w14:paraId="5902D4AA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5CA56036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4F68EB61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071ADA6F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1B908658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7F7E8070" w14:textId="7A2B91AD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960" w:type="dxa"/>
            <w:shd w:val="clear" w:color="auto" w:fill="auto"/>
          </w:tcPr>
          <w:p w14:paraId="33124718" w14:textId="7480928E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Am I only interested in myself and my satisfactions.</w:t>
            </w:r>
          </w:p>
        </w:tc>
        <w:tc>
          <w:tcPr>
            <w:tcW w:w="3960" w:type="dxa"/>
            <w:shd w:val="clear" w:color="auto" w:fill="auto"/>
          </w:tcPr>
          <w:p w14:paraId="5F3E27AD" w14:textId="03834368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Patience is a hall mark of my ideal sex life, patience and sharing of enjoyment and sex.</w:t>
            </w:r>
          </w:p>
        </w:tc>
        <w:tc>
          <w:tcPr>
            <w:tcW w:w="3510" w:type="dxa"/>
            <w:shd w:val="clear" w:color="auto" w:fill="auto"/>
          </w:tcPr>
          <w:p w14:paraId="6E850E62" w14:textId="5DBD9CF5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times did I demand sex from my wife, and/or get into a snit if I did not get it.  Target - never. </w:t>
            </w:r>
          </w:p>
        </w:tc>
        <w:tc>
          <w:tcPr>
            <w:tcW w:w="900" w:type="dxa"/>
            <w:shd w:val="clear" w:color="auto" w:fill="auto"/>
          </w:tcPr>
          <w:p w14:paraId="0185AD15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004DAC44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3ED65192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3F041B1A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95BCF" w:rsidRPr="00EE32AF" w14:paraId="05E7160D" w14:textId="77777777" w:rsidTr="00D04B57">
        <w:trPr>
          <w:trHeight w:val="320"/>
        </w:trPr>
        <w:tc>
          <w:tcPr>
            <w:tcW w:w="3415" w:type="dxa"/>
            <w:shd w:val="clear" w:color="auto" w:fill="auto"/>
          </w:tcPr>
          <w:p w14:paraId="34153BBF" w14:textId="4E3B5B5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14:paraId="2DA1CADB" w14:textId="562BE781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0" w:type="dxa"/>
            <w:shd w:val="clear" w:color="auto" w:fill="auto"/>
          </w:tcPr>
          <w:p w14:paraId="32EFFD70" w14:textId="6D5D23F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10" w:type="dxa"/>
            <w:shd w:val="clear" w:color="auto" w:fill="auto"/>
          </w:tcPr>
          <w:p w14:paraId="3BDA8F46" w14:textId="2939AE59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Pay attention to her needs and wants.  Flowers. Think of her first. Minimum 20 minutes of cuddling before sex. Record the number of times I cuddled with my partner for at least 20 minutes.  Target - 50% of the time.</w:t>
            </w:r>
          </w:p>
        </w:tc>
        <w:tc>
          <w:tcPr>
            <w:tcW w:w="900" w:type="dxa"/>
            <w:shd w:val="clear" w:color="auto" w:fill="auto"/>
          </w:tcPr>
          <w:p w14:paraId="4AB74540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73E87366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37A01760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14:paraId="13AD9984" w14:textId="77777777" w:rsidR="00E95BCF" w:rsidRPr="00EE32AF" w:rsidRDefault="00E95BCF" w:rsidP="00E95BC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</w:tbl>
    <w:p w14:paraId="2F3973C5" w14:textId="77777777" w:rsidR="00EE32AF" w:rsidRPr="00EE32AF" w:rsidRDefault="00EE32AF">
      <w:pPr>
        <w:rPr>
          <w:sz w:val="24"/>
          <w:szCs w:val="24"/>
        </w:rPr>
      </w:pPr>
    </w:p>
    <w:sectPr w:rsidR="00EE32AF" w:rsidRPr="00EE32AF" w:rsidSect="00EE32A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CzNDQ2MjG0NLA0NTRR0lEKTi0uzszPAykwrAUAMlPEriwAAAA="/>
  </w:docVars>
  <w:rsids>
    <w:rsidRoot w:val="00EE32AF"/>
    <w:rsid w:val="0028315F"/>
    <w:rsid w:val="00595232"/>
    <w:rsid w:val="00722FA1"/>
    <w:rsid w:val="00910B67"/>
    <w:rsid w:val="009860B2"/>
    <w:rsid w:val="009F5BB9"/>
    <w:rsid w:val="00A0331C"/>
    <w:rsid w:val="00A30B02"/>
    <w:rsid w:val="00A9164A"/>
    <w:rsid w:val="00CE1C8D"/>
    <w:rsid w:val="00D04B57"/>
    <w:rsid w:val="00D4173E"/>
    <w:rsid w:val="00D67462"/>
    <w:rsid w:val="00DC0E1F"/>
    <w:rsid w:val="00E441CF"/>
    <w:rsid w:val="00E9562B"/>
    <w:rsid w:val="00E95BCF"/>
    <w:rsid w:val="00EC2A1F"/>
    <w:rsid w:val="00EE32AF"/>
    <w:rsid w:val="00F07340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4103"/>
  <w15:chartTrackingRefBased/>
  <w15:docId w15:val="{81CD7515-800E-45F4-A349-624617F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Johnston</dc:creator>
  <cp:keywords/>
  <dc:description/>
  <cp:lastModifiedBy>Ian Johnston</cp:lastModifiedBy>
  <cp:revision>2</cp:revision>
  <dcterms:created xsi:type="dcterms:W3CDTF">2024-01-02T17:50:00Z</dcterms:created>
  <dcterms:modified xsi:type="dcterms:W3CDTF">2024-01-02T17:50:00Z</dcterms:modified>
</cp:coreProperties>
</file>